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8" w:rsidRPr="00AF72D8" w:rsidRDefault="00AF72D8" w:rsidP="00A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F72D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Типология </w:t>
      </w:r>
      <w:proofErr w:type="spellStart"/>
      <w:r w:rsidRPr="00AF72D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правопонимания</w:t>
      </w:r>
      <w:proofErr w:type="spellEnd"/>
    </w:p>
    <w:p w:rsidR="00AF72D8" w:rsidRPr="00AF72D8" w:rsidRDefault="00AF72D8" w:rsidP="00AF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lang w:eastAsia="ru-RU"/>
        </w:rPr>
      </w:pPr>
    </w:p>
    <w:p w:rsidR="00AF72D8" w:rsidRPr="00E75805" w:rsidRDefault="00AF72D8" w:rsidP="00A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к зачету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Всеобщие методы познания государственно-правовых явлений.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Общенаучные методы познания государственно-правовых явлений.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-научные и </w:t>
      </w:r>
      <w:proofErr w:type="spellStart"/>
      <w:proofErr w:type="gram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-правовые</w:t>
      </w:r>
      <w:proofErr w:type="gram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методы познания.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технологии (правовая инженерия).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права в объективном и субъективном смыслах.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интерес как выражение сущности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уровни знаний о праве.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Типы современного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правопонимания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Дискуссии о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правопонимании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современном отечественном правоведении.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Соотношение экономики, политики и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и развитие теории естественного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теории возрожденного естественного права в ее современном понимании.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Достоинства и недостатки естественно-правового понимания.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Феноменологические концепции естественного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Классический позитивизм.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Чистая теория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юриспруденция.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Достоинства и слабые стороны нормативизма.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и развитие социологического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правопонимания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концепции свободного права Е. Эрлиха.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proofErr w:type="gram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средство (инструмент) социального контроля в учении правового реализма Р.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Паунда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Достоинства и слабые стороны социологического подхода к праву.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права как нормативно согласованного интереса.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Социогуманитарная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концепция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Интегративное понимание права в российском правоведении.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Достоинства и недостатки интегративного понимания права.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Правовая составляющая типологии культур.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 исламской культуре.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индуистской цивилизации.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Политико-правовая идея конфуцианства.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Христианское (западное)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правопонимание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Логика российского </w:t>
      </w: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правопонимания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2D8" w:rsidRPr="00E75805" w:rsidRDefault="00AF72D8" w:rsidP="00AF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Правопонимание</w:t>
      </w:r>
      <w:proofErr w:type="spellEnd"/>
      <w:r w:rsidRPr="00E7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эпохи постмодерна: достоинства и недостатки.</w:t>
      </w:r>
    </w:p>
    <w:p w:rsidR="00AF72D8" w:rsidRPr="00E75805" w:rsidRDefault="00AF72D8" w:rsidP="00AF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2D8" w:rsidRPr="00E75805" w:rsidRDefault="00AF72D8" w:rsidP="00AF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Практико-ориентированные задачи к зачету</w:t>
      </w:r>
    </w:p>
    <w:p w:rsidR="00AF72D8" w:rsidRPr="00E75805" w:rsidRDefault="00AF72D8" w:rsidP="00AF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2D8" w:rsidRPr="00E75805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Зад</w:t>
      </w:r>
      <w:r w:rsidR="00E758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</w:t>
      </w:r>
      <w:r w:rsidRPr="00E758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ча 1.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Перед Вами отрывок из работы </w:t>
      </w:r>
      <w:proofErr w:type="spellStart"/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Иммануила</w:t>
      </w:r>
      <w:proofErr w:type="spellEnd"/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Канта «Метафизика нравов», попробуйте определить понятие права с позиций данного мыслителя: «Понятие права, поскольку оно относится к соответствующей этому праву обязательности (т. е. его моральное понятие), во-первых, касается лишь внешних, и притом практических, отношений между лицами, поскольку их поступки как действия могут иметь (непосредственное или опосредствованное) влияние друг на друга. Во-вторых, понятие права означает не отношение произвола к желанию (следовательно, к чистой потребности) другого [лица], как это имеет место в благодетельных или жестокосердных поступках, а лишь отношение к произволу другого [лица]. </w:t>
      </w:r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В-третьих, в этом взаимном отношении произвола не принимается во </w:t>
      </w:r>
      <w:hyperlink r:id="rId5" w:tooltip="Шпаргалка по неорганической химии Материя и ее движение Материя" w:history="1">
        <w:r w:rsidRPr="00E75805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внимание даже материя этого произвола</w:t>
        </w:r>
      </w:hyperlink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т.е. цель, которую преследует каждый в отношении желаемого объекта, например не ставится вопрос, может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ли получить и свою выгоду от товара тот, кто его покупает у меня для перепродажи, или не может; вопрос стоит лишь о форме отношения </w:t>
      </w:r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двустороннего произвола, поскольку он </w:t>
      </w:r>
      <w:hyperlink r:id="rId6" w:tooltip="Не имеет отношения к предмету микроэкономики: Эффективное использование ограниченных ресурсов" w:history="1">
        <w:r w:rsidRPr="00E75805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рассматривается исключительно как свободный</w:t>
        </w:r>
      </w:hyperlink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и о том, совместим ли в такой форме поступок одного из двух [лиц] со свободой другого, сообразной со всеобщим законом».</w:t>
      </w:r>
    </w:p>
    <w:p w:rsidR="00AF72D8" w:rsidRPr="00E75805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F72D8" w:rsidRPr="00E75805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E758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Задача 2.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Перед Вами отрывок из «Манифеста коммунистической партии» К. Маркса и Ф. Энгельса, попробуйте определить право и государство с точки зрения марксистского учения: «…в буржуазном обществе капитал обладает самостоятельностью и индивидуальностью, между тем как трудящийся индивидуум лишен самостоятельности и обезличен… Под свободой, в рамках нынешних буржуазных производственных отношений, понимают свободу торговли, свободу купли и продажи… Вы приходите в ужас от того, что мы хотим уничтожить частную собственность. Но в вашем нынешнем обществе частная собственность </w:t>
      </w:r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уничтожена для девяти десятых его членов;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она существует именно благодаря тому, что не существует для девяти десятых. Вы упрекаете нас, следовательно, в том, что мы хотим уничтожить собственность, предполагающую в качество необходимого условия отсутствие собственности у огромного большинства общества. Одним словом, вы упрекаете нас в том, что мы хотим уничтожить вашу собственность. Да, мы действительно хотим это сделать… Но не спорьте с нами, оценивая при этом отмену буржуазной собственности с точки зрения ваших буржуазных представлений о свободе, образовании, праве и т.д. Ваши идеи сами являются продуктом буржуазных производственных отношений и буржуазных отношений собственности, точно так же как ваше право есть лишь </w:t>
      </w:r>
      <w:hyperlink r:id="rId7" w:tooltip="Закон воля господствующего класса" w:history="1">
        <w:r w:rsidRPr="00E75805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возведенная в закон воля вашего класса</w:t>
        </w:r>
      </w:hyperlink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воля, содержание которой определяется материальными условиями жизни вашего класса… Когда в ходе развития исчезнут классовые различия и все производство сосредоточится в руках ассоциации индивидов, тогда публичная власть потеряет свой политический характер. Политическая власть в собственном смысле слова – это организованное насилие одного класса для подавления другого. Если пролетариат в борьбе против буржуазии непременно объединяется в класс, если путем революции он превращает себя в господствующий класс и в качестве господствующего класса силой упраздняет старые производственные отношения, то вместе с этими производственными отношениями он уничтожает условия существования классовой противоположности, уничтожает классы вообще, а тем самым и свое собственное господство как класса…».</w:t>
      </w:r>
    </w:p>
    <w:p w:rsidR="00AF72D8" w:rsidRPr="00E75805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F72D8" w:rsidRPr="00E75805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E7580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Задача 3.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Перед Вами отрывок из работы Ганса </w:t>
      </w:r>
      <w:proofErr w:type="spellStart"/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Кельзена</w:t>
      </w:r>
      <w:proofErr w:type="spellEnd"/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«Чистое учение о праве», попробуйте определить понятие права с позиций данного ученого: «Чистое учение о праве есть теория позитивного права: позитивного права вообще, а не какого-либо конкретного правопорядка. Это общее учение о праве, а не интерпретация отдельных национальных или международных правовых норм. Но оно дает теорию интерпретации. Будучи теорией, оно стремится лишь к одному: познать свой предмет. Оно пытается ответить на вопрос, что </w:t>
      </w:r>
      <w:hyperlink r:id="rId8" w:tooltip="Деление суждений по качеству и количеству s (Si, Sz, 83) есть Р" w:history="1">
        <w:r w:rsidRPr="00E75805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есть право и как оно есть</w:t>
        </w:r>
      </w:hyperlink>
      <w:r w:rsidRPr="00E758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E75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не на вопрос, как оно должно быть или создаваться. Оно есть правоведение, но не политика права… Это учение о праве называется «чистым» потому, что оно занимается одним только правом и «очищает» познаваемый предмет от всего, что не есть право в строгом смысле. Другими словами, оно стремится освободить правоведение от чуждых ему элементов. Таков основной принцип его методики».</w:t>
      </w:r>
    </w:p>
    <w:p w:rsidR="00AF72D8" w:rsidRDefault="00AF72D8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9B" w:rsidRPr="00AF72D8" w:rsidRDefault="007F629B" w:rsidP="00AF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F629B" w:rsidRPr="007F629B" w:rsidRDefault="007F629B" w:rsidP="007F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Типология </w:t>
      </w:r>
      <w:proofErr w:type="spellStart"/>
      <w:r w:rsidRPr="007F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правопонимания</w:t>
      </w:r>
      <w:proofErr w:type="spellEnd"/>
    </w:p>
    <w:p w:rsidR="007F629B" w:rsidRPr="007F629B" w:rsidRDefault="007F629B" w:rsidP="007F6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7F629B">
        <w:rPr>
          <w:rFonts w:ascii="Times New Roman" w:eastAsia="Times New Roman" w:hAnsi="Times New Roman" w:cs="Times New Roman"/>
          <w:b/>
          <w:bCs/>
          <w:lang w:eastAsia="ru-RU"/>
        </w:rPr>
        <w:t>Темы докладов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Основные принципы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Исламская теория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Право индуистской цивилизации.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Христианское (западное)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правопонимание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>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Политическая и правовая идеология Киевской Руси.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Правовая мысль Московского государства.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Эволюция идей естественного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Свобода как мировоззренческая основа естественного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Различение права и закона в концепции естественного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Соотношение права и морали в концепции естественного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Концепции возрожденного естественного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Основные этапы в развитии позитивизма.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Классический позитивизм Д.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Остина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>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Нормативизм Г.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Кельзена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 xml:space="preserve"> как продолжение юридического позитивизма в </w:t>
      </w:r>
      <w:r w:rsidRPr="007F629B">
        <w:rPr>
          <w:rFonts w:ascii="Times New Roman" w:eastAsia="Times New Roman" w:hAnsi="Times New Roman" w:cs="Times New Roman"/>
          <w:lang w:val="en-US" w:eastAsia="ru-RU"/>
        </w:rPr>
        <w:t>XX</w:t>
      </w:r>
      <w:r w:rsidRPr="007F629B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Аналитическая юриспруденция Г.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Харта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>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Позитивные и слабые стороны нормативного подхода к праву.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Становление и развитие исторической школы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Позитивные и слабые стороны исторической школы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Правовая идеология марксизма: основные идеи.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Достоинства и слабые стороны марксизма.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Эволюция социологического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правопонимания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>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Понятие и сущность концепции «живого» права.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629B">
        <w:rPr>
          <w:rFonts w:ascii="Times New Roman" w:eastAsia="Times New Roman" w:hAnsi="Times New Roman" w:cs="Times New Roman"/>
          <w:lang w:eastAsia="ru-RU"/>
        </w:rPr>
        <w:t>Право</w:t>
      </w:r>
      <w:proofErr w:type="gramEnd"/>
      <w:r w:rsidRPr="007F629B">
        <w:rPr>
          <w:rFonts w:ascii="Times New Roman" w:eastAsia="Times New Roman" w:hAnsi="Times New Roman" w:cs="Times New Roman"/>
          <w:lang w:eastAsia="ru-RU"/>
        </w:rPr>
        <w:t xml:space="preserve"> как инструмент социального контроля в учении правового реализма.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Позитивные и слабые стороны социологической юриспруденции.</w:t>
      </w:r>
    </w:p>
    <w:p w:rsidR="007F629B" w:rsidRPr="007F629B" w:rsidRDefault="007F629B" w:rsidP="007F62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 xml:space="preserve">Психологическая концепция права Л. </w:t>
      </w:r>
      <w:proofErr w:type="spellStart"/>
      <w:r w:rsidRPr="007F629B">
        <w:rPr>
          <w:rFonts w:ascii="Times New Roman" w:eastAsia="Times New Roman" w:hAnsi="Times New Roman" w:cs="Times New Roman"/>
          <w:lang w:eastAsia="ru-RU"/>
        </w:rPr>
        <w:t>Петражицкого</w:t>
      </w:r>
      <w:proofErr w:type="spellEnd"/>
      <w:r w:rsidRPr="007F629B">
        <w:rPr>
          <w:rFonts w:ascii="Times New Roman" w:eastAsia="Times New Roman" w:hAnsi="Times New Roman" w:cs="Times New Roman"/>
          <w:lang w:eastAsia="ru-RU"/>
        </w:rPr>
        <w:t>: достоинства и слабые стороны</w:t>
      </w:r>
    </w:p>
    <w:p w:rsidR="007F629B" w:rsidRPr="007F629B" w:rsidRDefault="007F629B" w:rsidP="007F62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629B">
        <w:rPr>
          <w:rFonts w:ascii="Times New Roman" w:eastAsia="Times New Roman" w:hAnsi="Times New Roman" w:cs="Times New Roman"/>
          <w:lang w:eastAsia="ru-RU"/>
        </w:rPr>
        <w:t> </w:t>
      </w:r>
    </w:p>
    <w:p w:rsidR="007F629B" w:rsidRPr="007F629B" w:rsidRDefault="007F629B" w:rsidP="007F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44" w:rsidRDefault="00705E44"/>
    <w:sectPr w:rsidR="00705E44" w:rsidSect="00E75805">
      <w:pgSz w:w="11906" w:h="16838"/>
      <w:pgMar w:top="284" w:right="397" w:bottom="2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ECA"/>
    <w:multiLevelType w:val="hybridMultilevel"/>
    <w:tmpl w:val="570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314FD"/>
    <w:multiLevelType w:val="hybridMultilevel"/>
    <w:tmpl w:val="579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7E"/>
    <w:rsid w:val="00705E44"/>
    <w:rsid w:val="00732F7E"/>
    <w:rsid w:val="007F629B"/>
    <w:rsid w:val="00AF72D8"/>
    <w:rsid w:val="00E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E140-D105-405C-9541-4C53F52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delenie-sujdenij-po-kachestvu-i-kolichestvu-s-si-sz-83-este-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ru/zakon-volya-gospodstvuyushego-klass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ne-imeet-otnosheniya-k-predmetu-mikroekonomiki-effektivnoe-isp/index.html" TargetMode="External"/><Relationship Id="rId5" Type="http://schemas.openxmlformats.org/officeDocument/2006/relationships/hyperlink" Target="https://topuch.ru/shpargalka-po-neorganicheskoj-himii-materiya-i-ee-dvijenie-mat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Сухорукова</dc:creator>
  <cp:keywords/>
  <dc:description/>
  <cp:lastModifiedBy>Оксана О. Сухорукова</cp:lastModifiedBy>
  <cp:revision>5</cp:revision>
  <cp:lastPrinted>2024-02-01T10:33:00Z</cp:lastPrinted>
  <dcterms:created xsi:type="dcterms:W3CDTF">2023-02-22T07:40:00Z</dcterms:created>
  <dcterms:modified xsi:type="dcterms:W3CDTF">2024-02-28T10:00:00Z</dcterms:modified>
</cp:coreProperties>
</file>